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6"/>
        <w:gridCol w:w="866"/>
        <w:gridCol w:w="1172"/>
        <w:gridCol w:w="1172"/>
        <w:gridCol w:w="1172"/>
      </w:tblGrid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jc w:val="center"/>
              <w:textAlignment w:val="bottom"/>
              <w:rPr>
                <w:rFonts w:eastAsia="黑体"/>
              </w:rPr>
            </w:pPr>
            <w:r>
              <w:rPr>
                <w:rFonts w:eastAsia="黑体"/>
              </w:rPr>
              <w:t>项目或指标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  <w:rPr>
                <w:rFonts w:eastAsia="黑体"/>
              </w:rPr>
            </w:pPr>
            <w:r>
              <w:rPr>
                <w:rFonts w:eastAsia="黑体"/>
              </w:rPr>
              <w:t>单位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  <w:rPr>
                <w:rFonts w:eastAsia="黑体"/>
              </w:rPr>
            </w:pPr>
            <w:r>
              <w:rPr>
                <w:rFonts w:eastAsia="黑体" w:hint="eastAsia"/>
              </w:rPr>
              <w:t>2016</w:t>
            </w:r>
            <w:r>
              <w:rPr>
                <w:rFonts w:eastAsia="黑体"/>
              </w:rPr>
              <w:t>年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  <w:rPr>
                <w:rFonts w:eastAsia="黑体"/>
              </w:rPr>
            </w:pPr>
            <w:r>
              <w:rPr>
                <w:rFonts w:eastAsia="黑体" w:hint="eastAsia"/>
              </w:rPr>
              <w:t>2017</w:t>
            </w:r>
            <w:r>
              <w:rPr>
                <w:rFonts w:eastAsia="黑体"/>
              </w:rPr>
              <w:t>年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  <w:rPr>
                <w:rFonts w:eastAsia="黑体"/>
              </w:rPr>
            </w:pPr>
            <w:r>
              <w:rPr>
                <w:rFonts w:eastAsia="黑体" w:hint="eastAsia"/>
              </w:rPr>
              <w:t>2018</w:t>
            </w:r>
            <w:r>
              <w:rPr>
                <w:rFonts w:eastAsia="黑体"/>
              </w:rPr>
              <w:t>年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proofErr w:type="gramStart"/>
            <w:r>
              <w:t>一</w:t>
            </w:r>
            <w:proofErr w:type="gramEnd"/>
            <w:r>
              <w:t>.</w:t>
            </w:r>
            <w:r>
              <w:t>注册资金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14266.40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14459.70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21656.36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二</w:t>
            </w:r>
            <w:r>
              <w:t>.</w:t>
            </w:r>
            <w:r>
              <w:t>净资产</w:t>
            </w:r>
            <w:r w:rsidR="00BF0413">
              <w:rPr>
                <w:rFonts w:hint="eastAsia"/>
              </w:rPr>
              <w:t>/</w:t>
            </w:r>
            <w:r w:rsidR="00BF0413">
              <w:rPr>
                <w:rFonts w:hint="eastAsia"/>
              </w:rPr>
              <w:t>净值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59366.95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67329.05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73813.10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三</w:t>
            </w:r>
            <w:r>
              <w:t>.</w:t>
            </w:r>
            <w:r>
              <w:t>总资产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76175.42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88406.07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94124.43</w:t>
            </w:r>
          </w:p>
        </w:tc>
      </w:tr>
      <w:tr w:rsidR="00F60DFC" w:rsidTr="00242052">
        <w:trPr>
          <w:cantSplit/>
          <w:trHeight w:val="227"/>
          <w:jc w:val="center"/>
        </w:trPr>
        <w:tc>
          <w:tcPr>
            <w:tcW w:w="3986" w:type="dxa"/>
          </w:tcPr>
          <w:p w:rsidR="00F60DFC" w:rsidRDefault="00F60DFC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固定资产原值</w:t>
            </w:r>
          </w:p>
        </w:tc>
        <w:tc>
          <w:tcPr>
            <w:tcW w:w="866" w:type="dxa"/>
          </w:tcPr>
          <w:p w:rsidR="00F60DFC" w:rsidRDefault="00F60DFC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F60DFC" w:rsidRDefault="00F60DFC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F60DFC">
              <w:t>18662.01</w:t>
            </w:r>
          </w:p>
        </w:tc>
        <w:tc>
          <w:tcPr>
            <w:tcW w:w="1172" w:type="dxa"/>
          </w:tcPr>
          <w:p w:rsidR="00F60DFC" w:rsidRDefault="00F60DFC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F60DFC">
              <w:t>24563.23</w:t>
            </w:r>
          </w:p>
        </w:tc>
        <w:tc>
          <w:tcPr>
            <w:tcW w:w="1172" w:type="dxa"/>
          </w:tcPr>
          <w:p w:rsidR="00F60DFC" w:rsidRDefault="00F60DFC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F60DFC">
              <w:t>26154.56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C72FA3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四</w:t>
            </w:r>
            <w:r>
              <w:t>.</w:t>
            </w:r>
            <w:r w:rsidR="00C72FA3">
              <w:t>固定资</w:t>
            </w:r>
            <w:r w:rsidR="00C72FA3">
              <w:rPr>
                <w:rFonts w:hint="eastAsia"/>
              </w:rPr>
              <w:t>产</w:t>
            </w:r>
            <w:r w:rsidR="00F60DFC">
              <w:rPr>
                <w:rFonts w:hint="eastAsia"/>
              </w:rPr>
              <w:t>净值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13567.18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18164.02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18222.54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五</w:t>
            </w:r>
            <w:r>
              <w:t>.</w:t>
            </w:r>
            <w:r>
              <w:t>流动资产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54597.45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61824.48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65346.03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六</w:t>
            </w:r>
            <w:r>
              <w:t>.</w:t>
            </w:r>
            <w:r>
              <w:t>流动负债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16808.46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21077.01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20176.33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七</w:t>
            </w:r>
            <w:r>
              <w:t>.</w:t>
            </w:r>
            <w:r>
              <w:t>负债合计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16808.46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21077.01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20311.33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八</w:t>
            </w:r>
            <w:r>
              <w:t>.</w:t>
            </w:r>
            <w:r>
              <w:t>营业收入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32936.32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40537.96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45783.38</w:t>
            </w:r>
          </w:p>
        </w:tc>
      </w:tr>
      <w:tr w:rsidR="009C598A" w:rsidTr="00242052">
        <w:trPr>
          <w:cantSplit/>
          <w:trHeight w:val="227"/>
          <w:jc w:val="center"/>
        </w:trPr>
        <w:tc>
          <w:tcPr>
            <w:tcW w:w="3986" w:type="dxa"/>
          </w:tcPr>
          <w:p w:rsidR="009C598A" w:rsidRDefault="009C598A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利润总额</w:t>
            </w:r>
          </w:p>
        </w:tc>
        <w:tc>
          <w:tcPr>
            <w:tcW w:w="866" w:type="dxa"/>
          </w:tcPr>
          <w:p w:rsidR="009C598A" w:rsidRDefault="009C598A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9C598A" w:rsidRDefault="00492B2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492B22">
              <w:t>9143.15</w:t>
            </w:r>
          </w:p>
        </w:tc>
        <w:tc>
          <w:tcPr>
            <w:tcW w:w="1172" w:type="dxa"/>
          </w:tcPr>
          <w:p w:rsidR="009C598A" w:rsidRDefault="00492B2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492B22">
              <w:t>11062.55</w:t>
            </w:r>
          </w:p>
        </w:tc>
        <w:tc>
          <w:tcPr>
            <w:tcW w:w="1172" w:type="dxa"/>
          </w:tcPr>
          <w:p w:rsidR="009C598A" w:rsidRDefault="00492B2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492B22">
              <w:t>11245.79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九</w:t>
            </w:r>
            <w:r>
              <w:t>.</w:t>
            </w:r>
            <w:r>
              <w:t>净利润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8012.96</w:t>
            </w: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9458.36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9709.98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十</w:t>
            </w:r>
            <w:r>
              <w:t>.</w:t>
            </w:r>
            <w:r w:rsidR="00FA4079">
              <w:rPr>
                <w:rFonts w:hint="eastAsia"/>
              </w:rPr>
              <w:t>经营活动</w:t>
            </w:r>
            <w:r>
              <w:t>现金流量净额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万元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10810.48</w:t>
            </w:r>
          </w:p>
        </w:tc>
        <w:tc>
          <w:tcPr>
            <w:tcW w:w="1172" w:type="dxa"/>
          </w:tcPr>
          <w:p w:rsidR="006D0F31" w:rsidRDefault="00FA407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10150.90</w:t>
            </w:r>
          </w:p>
        </w:tc>
        <w:tc>
          <w:tcPr>
            <w:tcW w:w="1172" w:type="dxa"/>
          </w:tcPr>
          <w:p w:rsidR="006D0F31" w:rsidRDefault="00A649EE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8627.16</w:t>
            </w:r>
          </w:p>
        </w:tc>
      </w:tr>
      <w:tr w:rsidR="00182FE7" w:rsidTr="00242052">
        <w:trPr>
          <w:cantSplit/>
          <w:trHeight w:val="227"/>
          <w:jc w:val="center"/>
        </w:trPr>
        <w:tc>
          <w:tcPr>
            <w:tcW w:w="3986" w:type="dxa"/>
          </w:tcPr>
          <w:p w:rsidR="00182FE7" w:rsidRDefault="00182FE7" w:rsidP="00AC5604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rPr>
                <w:rFonts w:hint="eastAsia"/>
              </w:rPr>
              <w:t>十二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总产值</w:t>
            </w:r>
          </w:p>
        </w:tc>
        <w:tc>
          <w:tcPr>
            <w:tcW w:w="866" w:type="dxa"/>
          </w:tcPr>
          <w:p w:rsidR="00182FE7" w:rsidRDefault="00182FE7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rPr>
                <w:rFonts w:hint="eastAsia"/>
              </w:rPr>
              <w:t>万元</w:t>
            </w:r>
          </w:p>
        </w:tc>
        <w:tc>
          <w:tcPr>
            <w:tcW w:w="1172" w:type="dxa"/>
          </w:tcPr>
          <w:p w:rsidR="00182FE7" w:rsidRDefault="00182FE7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182FE7">
              <w:t>33754</w:t>
            </w:r>
            <w:r w:rsidR="006F6455">
              <w:rPr>
                <w:rFonts w:hint="eastAsia"/>
              </w:rPr>
              <w:t>.93</w:t>
            </w:r>
          </w:p>
        </w:tc>
        <w:tc>
          <w:tcPr>
            <w:tcW w:w="1172" w:type="dxa"/>
          </w:tcPr>
          <w:p w:rsidR="00182FE7" w:rsidRDefault="00182FE7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182FE7">
              <w:t>40932.59</w:t>
            </w:r>
          </w:p>
        </w:tc>
        <w:tc>
          <w:tcPr>
            <w:tcW w:w="1172" w:type="dxa"/>
          </w:tcPr>
          <w:p w:rsidR="00182FE7" w:rsidRDefault="000D738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45513.98</w:t>
            </w:r>
          </w:p>
        </w:tc>
      </w:tr>
      <w:tr w:rsidR="002A3BF9" w:rsidTr="00242052">
        <w:trPr>
          <w:cantSplit/>
          <w:trHeight w:val="227"/>
          <w:jc w:val="center"/>
        </w:trPr>
        <w:tc>
          <w:tcPr>
            <w:tcW w:w="3986" w:type="dxa"/>
          </w:tcPr>
          <w:p w:rsidR="002A3BF9" w:rsidRDefault="002A3BF9" w:rsidP="002A3BF9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rPr>
                <w:rFonts w:hint="eastAsia"/>
              </w:rPr>
              <w:t>十三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非流动负债</w:t>
            </w:r>
          </w:p>
        </w:tc>
        <w:tc>
          <w:tcPr>
            <w:tcW w:w="866" w:type="dxa"/>
          </w:tcPr>
          <w:p w:rsidR="002A3BF9" w:rsidRDefault="002A3BF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rPr>
                <w:rFonts w:hint="eastAsia"/>
              </w:rPr>
              <w:t>万元</w:t>
            </w:r>
          </w:p>
        </w:tc>
        <w:tc>
          <w:tcPr>
            <w:tcW w:w="1172" w:type="dxa"/>
          </w:tcPr>
          <w:p w:rsidR="002A3BF9" w:rsidRPr="00182FE7" w:rsidRDefault="002A3BF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0</w:t>
            </w:r>
          </w:p>
        </w:tc>
        <w:tc>
          <w:tcPr>
            <w:tcW w:w="1172" w:type="dxa"/>
          </w:tcPr>
          <w:p w:rsidR="002A3BF9" w:rsidRPr="00182FE7" w:rsidRDefault="002A3BF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0</w:t>
            </w:r>
          </w:p>
        </w:tc>
        <w:tc>
          <w:tcPr>
            <w:tcW w:w="1172" w:type="dxa"/>
          </w:tcPr>
          <w:p w:rsidR="002A3BF9" w:rsidRDefault="002A3BF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135.00</w:t>
            </w:r>
          </w:p>
        </w:tc>
      </w:tr>
      <w:tr w:rsidR="009A0E65" w:rsidTr="00242052">
        <w:trPr>
          <w:cantSplit/>
          <w:trHeight w:val="227"/>
          <w:jc w:val="center"/>
        </w:trPr>
        <w:tc>
          <w:tcPr>
            <w:tcW w:w="3986" w:type="dxa"/>
          </w:tcPr>
          <w:p w:rsidR="009A0E65" w:rsidRDefault="009A0E65" w:rsidP="009A0E65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rPr>
                <w:rFonts w:hint="eastAsia"/>
              </w:rPr>
              <w:t>十四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上交税金</w:t>
            </w:r>
          </w:p>
        </w:tc>
        <w:tc>
          <w:tcPr>
            <w:tcW w:w="866" w:type="dxa"/>
          </w:tcPr>
          <w:p w:rsidR="009A0E65" w:rsidRDefault="009A0E65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rPr>
                <w:rFonts w:hint="eastAsia"/>
              </w:rPr>
              <w:t>万元</w:t>
            </w:r>
          </w:p>
        </w:tc>
        <w:tc>
          <w:tcPr>
            <w:tcW w:w="1172" w:type="dxa"/>
          </w:tcPr>
          <w:p w:rsidR="009A0E65" w:rsidRDefault="009A0E65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5397.34</w:t>
            </w:r>
          </w:p>
        </w:tc>
        <w:tc>
          <w:tcPr>
            <w:tcW w:w="1172" w:type="dxa"/>
          </w:tcPr>
          <w:p w:rsidR="009A0E65" w:rsidRDefault="009A0E65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4714.11</w:t>
            </w:r>
          </w:p>
        </w:tc>
        <w:tc>
          <w:tcPr>
            <w:tcW w:w="1172" w:type="dxa"/>
          </w:tcPr>
          <w:p w:rsidR="009A0E65" w:rsidRDefault="009A0E65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5893.03</w:t>
            </w:r>
          </w:p>
        </w:tc>
      </w:tr>
      <w:tr w:rsidR="004631C9" w:rsidTr="00242052">
        <w:trPr>
          <w:cantSplit/>
          <w:trHeight w:val="227"/>
          <w:jc w:val="center"/>
        </w:trPr>
        <w:tc>
          <w:tcPr>
            <w:tcW w:w="3986" w:type="dxa"/>
          </w:tcPr>
          <w:p w:rsidR="004631C9" w:rsidRDefault="004631C9" w:rsidP="009A0E65">
            <w:pPr>
              <w:widowControl/>
              <w:autoSpaceDE w:val="0"/>
              <w:autoSpaceDN w:val="0"/>
              <w:spacing w:line="380" w:lineRule="atLeast"/>
              <w:ind w:left="113" w:firstLine="13"/>
              <w:textAlignment w:val="bottom"/>
            </w:pPr>
            <w:r>
              <w:t>十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长期负债</w:t>
            </w:r>
          </w:p>
        </w:tc>
        <w:tc>
          <w:tcPr>
            <w:tcW w:w="866" w:type="dxa"/>
          </w:tcPr>
          <w:p w:rsidR="004631C9" w:rsidRDefault="004631C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rPr>
                <w:rFonts w:hint="eastAsia"/>
              </w:rPr>
              <w:t>万元</w:t>
            </w:r>
          </w:p>
        </w:tc>
        <w:tc>
          <w:tcPr>
            <w:tcW w:w="1172" w:type="dxa"/>
          </w:tcPr>
          <w:p w:rsidR="004631C9" w:rsidRDefault="004631C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0</w:t>
            </w:r>
          </w:p>
        </w:tc>
        <w:tc>
          <w:tcPr>
            <w:tcW w:w="1172" w:type="dxa"/>
          </w:tcPr>
          <w:p w:rsidR="004631C9" w:rsidRDefault="004631C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0</w:t>
            </w:r>
          </w:p>
        </w:tc>
        <w:tc>
          <w:tcPr>
            <w:tcW w:w="1172" w:type="dxa"/>
          </w:tcPr>
          <w:p w:rsidR="004631C9" w:rsidRDefault="004631C9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0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4631C9">
            <w:pPr>
              <w:widowControl/>
              <w:autoSpaceDE w:val="0"/>
              <w:autoSpaceDN w:val="0"/>
              <w:spacing w:line="380" w:lineRule="atLeast"/>
              <w:ind w:left="840" w:hanging="714"/>
              <w:textAlignment w:val="bottom"/>
            </w:pPr>
            <w:r>
              <w:t>十</w:t>
            </w:r>
            <w:r w:rsidR="004631C9">
              <w:rPr>
                <w:rFonts w:hint="eastAsia"/>
              </w:rPr>
              <w:t>六</w:t>
            </w:r>
            <w:r>
              <w:t>.</w:t>
            </w:r>
            <w:r>
              <w:t>主要财务指标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</w:p>
        </w:tc>
        <w:tc>
          <w:tcPr>
            <w:tcW w:w="1172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433"/>
              <w:textAlignment w:val="bottom"/>
            </w:pPr>
            <w:r>
              <w:t>1.</w:t>
            </w:r>
            <w:r>
              <w:t>净资产收益率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%</w:t>
            </w:r>
          </w:p>
        </w:tc>
        <w:tc>
          <w:tcPr>
            <w:tcW w:w="1172" w:type="dxa"/>
          </w:tcPr>
          <w:p w:rsidR="006D0F31" w:rsidRPr="00B72088" w:rsidRDefault="00D82F06" w:rsidP="003248D0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14.</w:t>
            </w:r>
            <w:r w:rsidR="003248D0" w:rsidRPr="00B72088">
              <w:rPr>
                <w:rFonts w:hint="eastAsia"/>
              </w:rPr>
              <w:t>09</w:t>
            </w:r>
            <w:r w:rsidRPr="00B72088">
              <w:rPr>
                <w:rFonts w:hint="eastAsia"/>
              </w:rPr>
              <w:t>%</w:t>
            </w:r>
          </w:p>
        </w:tc>
        <w:tc>
          <w:tcPr>
            <w:tcW w:w="1172" w:type="dxa"/>
          </w:tcPr>
          <w:p w:rsidR="006D0F31" w:rsidRPr="00B72088" w:rsidRDefault="003248D0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14.93</w:t>
            </w:r>
            <w:r w:rsidR="00D82F06" w:rsidRPr="00B72088">
              <w:rPr>
                <w:rFonts w:hint="eastAsia"/>
              </w:rPr>
              <w:t>%</w:t>
            </w:r>
          </w:p>
        </w:tc>
        <w:tc>
          <w:tcPr>
            <w:tcW w:w="1172" w:type="dxa"/>
          </w:tcPr>
          <w:p w:rsidR="006D0F31" w:rsidRPr="00B72088" w:rsidRDefault="003248D0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13.76%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433"/>
              <w:textAlignment w:val="bottom"/>
            </w:pPr>
            <w:r>
              <w:t>2.</w:t>
            </w:r>
            <w:r>
              <w:t>总资产报酬率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%</w:t>
            </w:r>
          </w:p>
        </w:tc>
        <w:tc>
          <w:tcPr>
            <w:tcW w:w="1172" w:type="dxa"/>
          </w:tcPr>
          <w:p w:rsidR="006D0F31" w:rsidRPr="00B72088" w:rsidRDefault="00CC23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12.75</w:t>
            </w:r>
            <w:r w:rsidR="00D82F06" w:rsidRPr="00B72088">
              <w:rPr>
                <w:rFonts w:hint="eastAsia"/>
              </w:rPr>
              <w:t>%</w:t>
            </w:r>
          </w:p>
        </w:tc>
        <w:tc>
          <w:tcPr>
            <w:tcW w:w="1172" w:type="dxa"/>
          </w:tcPr>
          <w:p w:rsidR="006D0F31" w:rsidRPr="00B72088" w:rsidRDefault="00CC23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13.44</w:t>
            </w:r>
            <w:r w:rsidR="00D82F06" w:rsidRPr="00B72088">
              <w:rPr>
                <w:rFonts w:hint="eastAsia"/>
              </w:rPr>
              <w:t>%</w:t>
            </w:r>
          </w:p>
        </w:tc>
        <w:tc>
          <w:tcPr>
            <w:tcW w:w="1172" w:type="dxa"/>
          </w:tcPr>
          <w:p w:rsidR="006D0F31" w:rsidRPr="00B72088" w:rsidRDefault="00CC23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12.32%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433"/>
              <w:textAlignment w:val="bottom"/>
            </w:pPr>
            <w:r>
              <w:t>3.</w:t>
            </w:r>
            <w:r>
              <w:t>营业利润率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%</w:t>
            </w:r>
          </w:p>
        </w:tc>
        <w:tc>
          <w:tcPr>
            <w:tcW w:w="1172" w:type="dxa"/>
          </w:tcPr>
          <w:p w:rsidR="006D0F31" w:rsidRPr="00B72088" w:rsidRDefault="005F56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21.65%</w:t>
            </w:r>
          </w:p>
        </w:tc>
        <w:tc>
          <w:tcPr>
            <w:tcW w:w="1172" w:type="dxa"/>
          </w:tcPr>
          <w:p w:rsidR="006D0F31" w:rsidRPr="00B72088" w:rsidRDefault="00D82F06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27.28%</w:t>
            </w:r>
          </w:p>
        </w:tc>
        <w:tc>
          <w:tcPr>
            <w:tcW w:w="1172" w:type="dxa"/>
          </w:tcPr>
          <w:p w:rsidR="006D0F31" w:rsidRPr="00B72088" w:rsidRDefault="00AC619F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24.57%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433"/>
              <w:textAlignment w:val="bottom"/>
            </w:pPr>
            <w:r>
              <w:t>4.</w:t>
            </w:r>
            <w:r>
              <w:t>资产负债率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%</w:t>
            </w:r>
          </w:p>
        </w:tc>
        <w:tc>
          <w:tcPr>
            <w:tcW w:w="1172" w:type="dxa"/>
          </w:tcPr>
          <w:p w:rsidR="006D0F31" w:rsidRPr="00B72088" w:rsidRDefault="005F56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22.07%</w:t>
            </w:r>
          </w:p>
        </w:tc>
        <w:tc>
          <w:tcPr>
            <w:tcW w:w="1172" w:type="dxa"/>
          </w:tcPr>
          <w:p w:rsidR="006D0F31" w:rsidRPr="00B72088" w:rsidRDefault="005F56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23.84%</w:t>
            </w:r>
          </w:p>
        </w:tc>
        <w:tc>
          <w:tcPr>
            <w:tcW w:w="1172" w:type="dxa"/>
          </w:tcPr>
          <w:p w:rsidR="006D0F31" w:rsidRPr="00B72088" w:rsidRDefault="007938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 w:rsidRPr="00B72088">
              <w:rPr>
                <w:rFonts w:hint="eastAsia"/>
              </w:rPr>
              <w:t>21.58%</w:t>
            </w:r>
          </w:p>
        </w:tc>
      </w:tr>
      <w:tr w:rsidR="006D0F31" w:rsidTr="00242052">
        <w:trPr>
          <w:cantSplit/>
          <w:trHeight w:val="227"/>
          <w:jc w:val="center"/>
        </w:trPr>
        <w:tc>
          <w:tcPr>
            <w:tcW w:w="398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left="113" w:firstLine="433"/>
              <w:textAlignment w:val="bottom"/>
            </w:pPr>
            <w:r>
              <w:t>5.</w:t>
            </w:r>
            <w:r>
              <w:t>流动比率</w:t>
            </w:r>
          </w:p>
        </w:tc>
        <w:tc>
          <w:tcPr>
            <w:tcW w:w="866" w:type="dxa"/>
          </w:tcPr>
          <w:p w:rsidR="006D0F31" w:rsidRDefault="006D0F31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%</w:t>
            </w:r>
          </w:p>
        </w:tc>
        <w:tc>
          <w:tcPr>
            <w:tcW w:w="1172" w:type="dxa"/>
          </w:tcPr>
          <w:p w:rsidR="006D0F31" w:rsidRDefault="005F56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324.82</w:t>
            </w:r>
          </w:p>
        </w:tc>
        <w:tc>
          <w:tcPr>
            <w:tcW w:w="1172" w:type="dxa"/>
          </w:tcPr>
          <w:p w:rsidR="006D0F31" w:rsidRDefault="005F56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293.33%</w:t>
            </w:r>
          </w:p>
        </w:tc>
        <w:tc>
          <w:tcPr>
            <w:tcW w:w="1172" w:type="dxa"/>
          </w:tcPr>
          <w:p w:rsidR="006D0F31" w:rsidRDefault="007938A2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</w:pPr>
            <w:r>
              <w:rPr>
                <w:rFonts w:hint="eastAsia"/>
              </w:rPr>
              <w:t>323.87%</w:t>
            </w:r>
          </w:p>
        </w:tc>
      </w:tr>
      <w:tr w:rsidR="00171E86" w:rsidTr="00242052">
        <w:trPr>
          <w:cantSplit/>
          <w:trHeight w:val="227"/>
          <w:jc w:val="center"/>
        </w:trPr>
        <w:tc>
          <w:tcPr>
            <w:tcW w:w="3986" w:type="dxa"/>
          </w:tcPr>
          <w:p w:rsidR="00171E86" w:rsidRDefault="00171E86" w:rsidP="00AC5604">
            <w:pPr>
              <w:widowControl/>
              <w:autoSpaceDE w:val="0"/>
              <w:autoSpaceDN w:val="0"/>
              <w:spacing w:line="380" w:lineRule="atLeast"/>
              <w:ind w:left="113" w:firstLine="433"/>
              <w:textAlignment w:val="bottom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净利润率</w:t>
            </w:r>
          </w:p>
        </w:tc>
        <w:tc>
          <w:tcPr>
            <w:tcW w:w="866" w:type="dxa"/>
          </w:tcPr>
          <w:p w:rsidR="00171E86" w:rsidRDefault="00171E86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center"/>
              <w:textAlignment w:val="bottom"/>
            </w:pPr>
            <w:r>
              <w:t>%</w:t>
            </w:r>
          </w:p>
        </w:tc>
        <w:tc>
          <w:tcPr>
            <w:tcW w:w="1172" w:type="dxa"/>
          </w:tcPr>
          <w:p w:rsidR="00171E86" w:rsidRDefault="00171E86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  <w:rPr>
                <w:rFonts w:hint="eastAsia"/>
              </w:rPr>
            </w:pPr>
            <w:r>
              <w:rPr>
                <w:rFonts w:hint="eastAsia"/>
              </w:rPr>
              <w:t>24.33%</w:t>
            </w:r>
            <w:bookmarkStart w:id="0" w:name="_GoBack"/>
            <w:bookmarkEnd w:id="0"/>
          </w:p>
        </w:tc>
        <w:tc>
          <w:tcPr>
            <w:tcW w:w="1172" w:type="dxa"/>
          </w:tcPr>
          <w:p w:rsidR="00171E86" w:rsidRDefault="00171E86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  <w:rPr>
                <w:rFonts w:hint="eastAsia"/>
              </w:rPr>
            </w:pPr>
            <w:r>
              <w:rPr>
                <w:rFonts w:hint="eastAsia"/>
              </w:rPr>
              <w:t>23.33%</w:t>
            </w:r>
          </w:p>
        </w:tc>
        <w:tc>
          <w:tcPr>
            <w:tcW w:w="1172" w:type="dxa"/>
          </w:tcPr>
          <w:p w:rsidR="00171E86" w:rsidRDefault="00171E86" w:rsidP="00AC5604">
            <w:pPr>
              <w:widowControl/>
              <w:autoSpaceDE w:val="0"/>
              <w:autoSpaceDN w:val="0"/>
              <w:spacing w:line="380" w:lineRule="atLeast"/>
              <w:ind w:firstLine="13"/>
              <w:jc w:val="left"/>
              <w:textAlignment w:val="bottom"/>
              <w:rPr>
                <w:rFonts w:hint="eastAsia"/>
              </w:rPr>
            </w:pPr>
            <w:r>
              <w:rPr>
                <w:rFonts w:hint="eastAsia"/>
              </w:rPr>
              <w:t>21.21%</w:t>
            </w:r>
          </w:p>
        </w:tc>
      </w:tr>
    </w:tbl>
    <w:p w:rsidR="00DF442F" w:rsidRDefault="00DF442F"/>
    <w:sectPr w:rsidR="00DF4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0A1" w:rsidRDefault="00DF40A1" w:rsidP="006D0F31">
      <w:r>
        <w:separator/>
      </w:r>
    </w:p>
  </w:endnote>
  <w:endnote w:type="continuationSeparator" w:id="0">
    <w:p w:rsidR="00DF40A1" w:rsidRDefault="00DF40A1" w:rsidP="006D0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0A1" w:rsidRDefault="00DF40A1" w:rsidP="006D0F31">
      <w:r>
        <w:separator/>
      </w:r>
    </w:p>
  </w:footnote>
  <w:footnote w:type="continuationSeparator" w:id="0">
    <w:p w:rsidR="00DF40A1" w:rsidRDefault="00DF40A1" w:rsidP="006D0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584"/>
    <w:rsid w:val="000D5B69"/>
    <w:rsid w:val="000D7389"/>
    <w:rsid w:val="00171E86"/>
    <w:rsid w:val="00182FE7"/>
    <w:rsid w:val="00226238"/>
    <w:rsid w:val="00242052"/>
    <w:rsid w:val="002A3BF9"/>
    <w:rsid w:val="003248D0"/>
    <w:rsid w:val="0035594C"/>
    <w:rsid w:val="003D2D1B"/>
    <w:rsid w:val="004631C9"/>
    <w:rsid w:val="00492B22"/>
    <w:rsid w:val="00543FAC"/>
    <w:rsid w:val="005F56A2"/>
    <w:rsid w:val="006D0F31"/>
    <w:rsid w:val="006F6455"/>
    <w:rsid w:val="007938A2"/>
    <w:rsid w:val="009A0E65"/>
    <w:rsid w:val="009C598A"/>
    <w:rsid w:val="00A649EE"/>
    <w:rsid w:val="00AB1584"/>
    <w:rsid w:val="00AC619F"/>
    <w:rsid w:val="00B72088"/>
    <w:rsid w:val="00BF0413"/>
    <w:rsid w:val="00C72FA3"/>
    <w:rsid w:val="00CB5001"/>
    <w:rsid w:val="00CC23A2"/>
    <w:rsid w:val="00D3146D"/>
    <w:rsid w:val="00D82F06"/>
    <w:rsid w:val="00DF40A1"/>
    <w:rsid w:val="00DF442F"/>
    <w:rsid w:val="00E74E5A"/>
    <w:rsid w:val="00EA0028"/>
    <w:rsid w:val="00F60DFC"/>
    <w:rsid w:val="00FA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F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F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F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F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F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F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121</Words>
  <Characters>695</Characters>
  <Application>Microsoft Office Word</Application>
  <DocSecurity>0</DocSecurity>
  <Lines>5</Lines>
  <Paragraphs>1</Paragraphs>
  <ScaleCrop>false</ScaleCrop>
  <Company>Microsoft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Xiongdm</dc:creator>
  <cp:keywords/>
  <dc:description/>
  <cp:lastModifiedBy>Gancx</cp:lastModifiedBy>
  <cp:revision>22</cp:revision>
  <dcterms:created xsi:type="dcterms:W3CDTF">2019-03-29T00:38:00Z</dcterms:created>
  <dcterms:modified xsi:type="dcterms:W3CDTF">2019-05-14T05:38:00Z</dcterms:modified>
</cp:coreProperties>
</file>